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4A" w:rsidRDefault="00AC7B4A" w:rsidP="00EB7980">
      <w:pPr>
        <w:spacing w:after="0" w:line="240" w:lineRule="auto"/>
        <w:jc w:val="center"/>
        <w:rPr>
          <w:rFonts w:ascii="Times New Roman" w:hAnsi="Times New Roman" w:cs="Times New Roman"/>
          <w:b/>
          <w:bCs/>
          <w:sz w:val="24"/>
          <w:szCs w:val="24"/>
        </w:rPr>
      </w:pPr>
      <w:r w:rsidRPr="00D42206">
        <w:rPr>
          <w:rFonts w:ascii="Times New Roman" w:hAnsi="Times New Roman" w:cs="Times New Roman"/>
          <w:b/>
          <w:bCs/>
          <w:sz w:val="24"/>
          <w:szCs w:val="24"/>
        </w:rPr>
        <w:t>Trükkös csalások</w:t>
      </w:r>
      <w:r>
        <w:rPr>
          <w:rFonts w:ascii="Times New Roman" w:hAnsi="Times New Roman" w:cs="Times New Roman"/>
          <w:b/>
          <w:bCs/>
          <w:sz w:val="24"/>
          <w:szCs w:val="24"/>
        </w:rPr>
        <w:t>!</w:t>
      </w:r>
    </w:p>
    <w:p w:rsidR="00AC7B4A" w:rsidRDefault="00AC7B4A" w:rsidP="005D66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„illegális pénzváltók”</w:t>
      </w:r>
    </w:p>
    <w:p w:rsidR="00AC7B4A" w:rsidRPr="00D42206" w:rsidRDefault="00AC7B4A" w:rsidP="005D66B1">
      <w:pPr>
        <w:spacing w:after="0" w:line="240" w:lineRule="auto"/>
        <w:jc w:val="center"/>
        <w:rPr>
          <w:rFonts w:ascii="Times New Roman" w:hAnsi="Times New Roman" w:cs="Times New Roman"/>
          <w:b/>
          <w:bCs/>
          <w:sz w:val="24"/>
          <w:szCs w:val="24"/>
        </w:rPr>
      </w:pPr>
    </w:p>
    <w:p w:rsidR="00AC7B4A" w:rsidRDefault="00AC7B4A" w:rsidP="005D66B1">
      <w:pPr>
        <w:spacing w:after="0" w:line="240" w:lineRule="auto"/>
        <w:jc w:val="both"/>
        <w:rPr>
          <w:rFonts w:ascii="Times New Roman" w:hAnsi="Times New Roman" w:cs="Times New Roman"/>
          <w:sz w:val="24"/>
          <w:szCs w:val="24"/>
        </w:rPr>
      </w:pPr>
      <w:r w:rsidRPr="00D42206">
        <w:rPr>
          <w:rFonts w:ascii="Times New Roman" w:hAnsi="Times New Roman" w:cs="Times New Roman"/>
          <w:sz w:val="24"/>
          <w:szCs w:val="24"/>
        </w:rPr>
        <w:t>Az elkövetők a végsőkig kihasználják a sértett hiszékenységét, jóindulatát. Az alkalmazott trükkök fegyvertára óriási, az elkövetők rugalmasak, rendkívül gyorsan alkalmazkodnak egy adott szituációhoz. Minden esetben egy cél vezérli őket, a sértett értékeinek, pénzének megszerzése. Hirtelen és hihetetlenül sok információt zúdítanak a sértettre, elterelve annak figyelmét vagy a kilátásba helyezett haszon reményében elaltatva annak gyanakvását, bizalmatlanságát, és a kellő pillanatban meglopják</w:t>
      </w:r>
      <w:r>
        <w:rPr>
          <w:rFonts w:ascii="Times New Roman" w:hAnsi="Times New Roman" w:cs="Times New Roman"/>
          <w:sz w:val="24"/>
          <w:szCs w:val="24"/>
        </w:rPr>
        <w:t>/becsapják.</w:t>
      </w:r>
    </w:p>
    <w:p w:rsidR="00AC7B4A" w:rsidRDefault="00AC7B4A" w:rsidP="005D66B1">
      <w:pPr>
        <w:spacing w:after="0" w:line="240" w:lineRule="auto"/>
        <w:jc w:val="both"/>
        <w:rPr>
          <w:rFonts w:ascii="Times New Roman" w:hAnsi="Times New Roman" w:cs="Times New Roman"/>
          <w:sz w:val="24"/>
          <w:szCs w:val="24"/>
        </w:rPr>
      </w:pPr>
    </w:p>
    <w:p w:rsidR="00AC7B4A" w:rsidRDefault="00AC7B4A" w:rsidP="005D66B1">
      <w:pPr>
        <w:spacing w:after="0" w:line="240" w:lineRule="auto"/>
        <w:jc w:val="both"/>
        <w:rPr>
          <w:rFonts w:ascii="Times New Roman" w:hAnsi="Times New Roman" w:cs="Times New Roman"/>
          <w:sz w:val="24"/>
          <w:szCs w:val="24"/>
        </w:rPr>
      </w:pPr>
      <w:r w:rsidRPr="00D42206">
        <w:rPr>
          <w:rFonts w:ascii="Times New Roman" w:hAnsi="Times New Roman" w:cs="Times New Roman"/>
          <w:sz w:val="24"/>
          <w:szCs w:val="24"/>
        </w:rPr>
        <w:t>A trükkös módszerekkel elkövetett lopások</w:t>
      </w:r>
      <w:r>
        <w:rPr>
          <w:rFonts w:ascii="Times New Roman" w:hAnsi="Times New Roman" w:cs="Times New Roman"/>
          <w:sz w:val="24"/>
          <w:szCs w:val="24"/>
        </w:rPr>
        <w:t>/csalások</w:t>
      </w:r>
      <w:r w:rsidRPr="00D42206">
        <w:rPr>
          <w:rFonts w:ascii="Times New Roman" w:hAnsi="Times New Roman" w:cs="Times New Roman"/>
          <w:sz w:val="24"/>
          <w:szCs w:val="24"/>
        </w:rPr>
        <w:t xml:space="preserve"> elkövetői</w:t>
      </w:r>
      <w:r>
        <w:rPr>
          <w:rFonts w:ascii="Times New Roman" w:hAnsi="Times New Roman" w:cs="Times New Roman"/>
          <w:sz w:val="24"/>
          <w:szCs w:val="24"/>
        </w:rPr>
        <w:t xml:space="preserve"> részéről</w:t>
      </w:r>
      <w:r w:rsidRPr="00D42206">
        <w:rPr>
          <w:rFonts w:ascii="Times New Roman" w:hAnsi="Times New Roman" w:cs="Times New Roman"/>
          <w:sz w:val="24"/>
          <w:szCs w:val="24"/>
        </w:rPr>
        <w:t xml:space="preserve"> az ötletek tárháza végtelen, de még mindig legelterjedtebbnek mondhatóak a villanyóra leolvasással és a vásárlás színlelésével kapcsolatos bűncselekmények, valamint egy állítólagos túlfizetést követő nagy címletű pénzváltások, rokonra, ismerősre történő hivatkozások</w:t>
      </w:r>
      <w:r>
        <w:rPr>
          <w:rFonts w:ascii="Times New Roman" w:hAnsi="Times New Roman" w:cs="Times New Roman"/>
          <w:sz w:val="24"/>
          <w:szCs w:val="24"/>
        </w:rPr>
        <w:t xml:space="preserve">. </w:t>
      </w:r>
    </w:p>
    <w:p w:rsidR="00AC7B4A" w:rsidRDefault="00AC7B4A" w:rsidP="005D66B1">
      <w:pPr>
        <w:spacing w:after="0" w:line="240" w:lineRule="auto"/>
        <w:jc w:val="both"/>
        <w:rPr>
          <w:rFonts w:ascii="Times New Roman" w:hAnsi="Times New Roman" w:cs="Times New Roman"/>
          <w:sz w:val="24"/>
          <w:szCs w:val="24"/>
        </w:rPr>
      </w:pPr>
    </w:p>
    <w:p w:rsidR="00AC7B4A" w:rsidRDefault="00AC7B4A" w:rsidP="005D6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fenti trendek mellett mostani kiadványunkkal a valutaváltás veszélyeire kívánjuk felhívni a figyelmet!</w:t>
      </w:r>
    </w:p>
    <w:p w:rsidR="00AC7B4A" w:rsidRDefault="00AC7B4A" w:rsidP="005D66B1">
      <w:pPr>
        <w:pStyle w:val="NormalWeb"/>
        <w:spacing w:before="0" w:beforeAutospacing="0" w:after="0" w:afterAutospacing="0"/>
        <w:jc w:val="both"/>
      </w:pPr>
    </w:p>
    <w:p w:rsidR="00AC7B4A" w:rsidRDefault="00AC7B4A" w:rsidP="005D66B1">
      <w:pPr>
        <w:pStyle w:val="NormalWeb"/>
        <w:spacing w:before="0" w:beforeAutospacing="0" w:after="0" w:afterAutospacing="0"/>
        <w:jc w:val="both"/>
      </w:pPr>
      <w:r>
        <w:t>Az utcai valutaváltóknál fokozott a veszélye annak, hogy bűncselekmény áldozatává váljunk. Ők leggyakrabban üzletközpontok, pályaudvarok, távolsági buszállomások környékén, valamint idegenforgalmi szempontból jelentős helyeken vadásznak áldozataikra. Sokszor találkozhatunk a pénzváltók előtt is egy-két olyan ismeretlennel - illegális pénzváltókkal -, akik a hivatalos árfolyam alatt kínálják a valutát számunkra. Kedvelt módszerük a „pörgetés" vagy kicserélés. A trükk lényege, hogy előttünk pontosan kiszámolják a vásárolni kívánt valutát, amelynek az ellenértékét átveszik tőlünk. Miután a valutát átadják, előzékenyen megkérnek, hogy számoljuk át. Miután ezt megtesszük, azt tapasztaljuk, hogy éppen egy (általában nagyobb címletű) bankjegynyivel kevesebb. Amikor ezt szóvá tesszük, a bűnözők hitetlenkedni kezdenek, és elkérik a pénzt, hogy ők is átszámolják. Ezt meg is teszik, és persze nekik is jelentkezni fog az egy bankjegynyi hiány. Ekkor ügyesen, általunk felfedezhetetlenül kicserélik a pénzt egy másik, a zsebükben lévő kötegre, amiben már lényegesen kisebb címletek vannak, így ennek értéke jóval alacsonyabb. Ezt visszaadják, és mosolyogva adnak egy olyan címletű bankjegyet, amivel kevesebb volt az eredeti köteg, miközben elnézést kérnek. Azt, hogy bűncselekmény áldozatai lettünk, csak jóval később fogjuk felfedezni, de ekkor már a tetteseket hiába keressük.</w:t>
      </w:r>
    </w:p>
    <w:p w:rsidR="00AC7B4A" w:rsidRDefault="00AC7B4A" w:rsidP="005D66B1">
      <w:pPr>
        <w:pStyle w:val="NormalWeb"/>
        <w:spacing w:before="0" w:beforeAutospacing="0" w:after="0" w:afterAutospacing="0"/>
        <w:jc w:val="both"/>
      </w:pPr>
    </w:p>
    <w:p w:rsidR="00AC7B4A" w:rsidRDefault="00AC7B4A" w:rsidP="005D66B1">
      <w:pPr>
        <w:pStyle w:val="NormalWeb"/>
        <w:spacing w:before="0" w:beforeAutospacing="0" w:after="0" w:afterAutospacing="0"/>
        <w:jc w:val="both"/>
      </w:pPr>
      <w:r>
        <w:t>Fokozott a veszélye, hogy az utcai pénzváltóknál bűnözők (zsebtolvajok vagy rablók) kifigyelik, hogy mennyi készpénz van nálunk. Ha zsebtolvajokkal van dolgunk, akkor az aluljárók és a tömegközlekedési eszközök jelenthetnek veszélyt. A figyelő utánunk jön, és átadja az információkat rólunk az aluljáróban vagy megállóban várakozó társainak (mennyi pénz van nálunk, hova tettük), akik aztán rövid idő múlva megszabadítanak a pénztől.</w:t>
      </w:r>
    </w:p>
    <w:p w:rsidR="00AC7B4A" w:rsidRDefault="00AC7B4A" w:rsidP="005D66B1">
      <w:pPr>
        <w:pStyle w:val="NormalWeb"/>
        <w:spacing w:before="0" w:beforeAutospacing="0" w:after="0" w:afterAutospacing="0"/>
        <w:jc w:val="both"/>
      </w:pPr>
    </w:p>
    <w:p w:rsidR="00AC7B4A" w:rsidRDefault="00AC7B4A" w:rsidP="005D66B1">
      <w:pPr>
        <w:pStyle w:val="NormalWeb"/>
        <w:spacing w:before="0" w:beforeAutospacing="0" w:after="0" w:afterAutospacing="0"/>
        <w:jc w:val="both"/>
      </w:pPr>
      <w:r>
        <w:t>Ránézésre nem tudjuk eldönteni, ki csaló és ki nem. Ezért egyáltalán ne próbálkozzunk utcai valutaváltóknál pénzt váltani, hiszen gyakran</w:t>
      </w:r>
      <w:r w:rsidRPr="00070E33">
        <w:t xml:space="preserve"> </w:t>
      </w:r>
      <w:r>
        <w:t>kevesebb összeget kapunk vagy hamis pénzt fogunk vásárolni, esetleg</w:t>
      </w:r>
      <w:r w:rsidRPr="00656E58">
        <w:t xml:space="preserve"> értéktelen, kivont</w:t>
      </w:r>
      <w:r>
        <w:t xml:space="preserve"> valutával csapna</w:t>
      </w:r>
      <w:r w:rsidRPr="00656E58">
        <w:t xml:space="preserve">k be </w:t>
      </w:r>
      <w:r>
        <w:t>vagy más módon fognak megkárosítani bennünket.</w:t>
      </w:r>
    </w:p>
    <w:p w:rsidR="00AC7B4A" w:rsidRDefault="00AC7B4A" w:rsidP="00FB13DF">
      <w:pPr>
        <w:pStyle w:val="NormalWeb"/>
        <w:spacing w:before="0" w:beforeAutospacing="0" w:after="0" w:afterAutospacing="0"/>
        <w:jc w:val="both"/>
      </w:pPr>
      <w:r>
        <w:t xml:space="preserve"> </w:t>
      </w:r>
    </w:p>
    <w:p w:rsidR="00AC7B4A" w:rsidRDefault="00AC7B4A" w:rsidP="005D66B1">
      <w:pPr>
        <w:spacing w:after="0" w:line="240" w:lineRule="auto"/>
        <w:jc w:val="both"/>
        <w:rPr>
          <w:rFonts w:ascii="Times New Roman" w:hAnsi="Times New Roman" w:cs="Times New Roman"/>
          <w:sz w:val="24"/>
          <w:szCs w:val="24"/>
        </w:rPr>
      </w:pPr>
      <w:r w:rsidRPr="00656E58">
        <w:rPr>
          <w:rFonts w:ascii="Times New Roman" w:hAnsi="Times New Roman" w:cs="Times New Roman"/>
          <w:sz w:val="24"/>
          <w:szCs w:val="24"/>
        </w:rPr>
        <w:t>Valutát csak olyan, engedéllyel rendelkező irodában érdemes váltani, amely jól lát</w:t>
      </w:r>
      <w:r>
        <w:rPr>
          <w:rFonts w:ascii="Times New Roman" w:hAnsi="Times New Roman" w:cs="Times New Roman"/>
          <w:sz w:val="24"/>
          <w:szCs w:val="24"/>
        </w:rPr>
        <w:t xml:space="preserve">ható helyen kifüggesztett, a </w:t>
      </w:r>
      <w:r w:rsidRPr="00656E58">
        <w:rPr>
          <w:rFonts w:ascii="Times New Roman" w:hAnsi="Times New Roman" w:cs="Times New Roman"/>
          <w:sz w:val="24"/>
          <w:szCs w:val="24"/>
        </w:rPr>
        <w:t xml:space="preserve">Pénzügyi </w:t>
      </w:r>
      <w:r>
        <w:rPr>
          <w:rFonts w:ascii="Times New Roman" w:hAnsi="Times New Roman" w:cs="Times New Roman"/>
          <w:sz w:val="24"/>
          <w:szCs w:val="24"/>
        </w:rPr>
        <w:t>Szerezetek Állami Felügyelete</w:t>
      </w:r>
      <w:r w:rsidRPr="00656E58">
        <w:rPr>
          <w:rFonts w:ascii="Times New Roman" w:hAnsi="Times New Roman" w:cs="Times New Roman"/>
          <w:sz w:val="24"/>
          <w:szCs w:val="24"/>
        </w:rPr>
        <w:t xml:space="preserve"> által k</w:t>
      </w:r>
      <w:r>
        <w:rPr>
          <w:rFonts w:ascii="Times New Roman" w:hAnsi="Times New Roman" w:cs="Times New Roman"/>
          <w:sz w:val="24"/>
          <w:szCs w:val="24"/>
        </w:rPr>
        <w:t xml:space="preserve">iadott engedéllyel rendelkezik </w:t>
      </w:r>
      <w:r w:rsidRPr="00656E58">
        <w:rPr>
          <w:rFonts w:ascii="Times New Roman" w:hAnsi="Times New Roman" w:cs="Times New Roman"/>
          <w:sz w:val="24"/>
          <w:szCs w:val="24"/>
        </w:rPr>
        <w:t>és ahol</w:t>
      </w:r>
      <w:r>
        <w:rPr>
          <w:rFonts w:ascii="Times New Roman" w:hAnsi="Times New Roman" w:cs="Times New Roman"/>
          <w:sz w:val="24"/>
          <w:szCs w:val="24"/>
        </w:rPr>
        <w:t xml:space="preserve"> megállapítható, </w:t>
      </w:r>
      <w:r w:rsidRPr="00656E58">
        <w:rPr>
          <w:rFonts w:ascii="Times New Roman" w:hAnsi="Times New Roman" w:cs="Times New Roman"/>
          <w:sz w:val="24"/>
          <w:szCs w:val="24"/>
        </w:rPr>
        <w:t>hogy a pénzváltó mely hitelintézet ügynöke, illetve ahol a kihelyezett árfolyamok és kedvezmények jól láthatóak, nem megtévesztők</w:t>
      </w:r>
      <w:r>
        <w:rPr>
          <w:rFonts w:ascii="Times New Roman" w:hAnsi="Times New Roman" w:cs="Times New Roman"/>
          <w:sz w:val="24"/>
          <w:szCs w:val="24"/>
        </w:rPr>
        <w:t>.</w:t>
      </w:r>
    </w:p>
    <w:tbl>
      <w:tblPr>
        <w:tblpPr w:leftFromText="141" w:rightFromText="141" w:vertAnchor="page" w:horzAnchor="margin" w:tblpXSpec="right" w:tblpY="14018"/>
        <w:tblW w:w="0" w:type="auto"/>
        <w:tblLayout w:type="fixed"/>
        <w:tblCellMar>
          <w:left w:w="70" w:type="dxa"/>
          <w:right w:w="70" w:type="dxa"/>
        </w:tblCellMar>
        <w:tblLook w:val="0000"/>
      </w:tblPr>
      <w:tblGrid>
        <w:gridCol w:w="1247"/>
        <w:gridCol w:w="6237"/>
        <w:gridCol w:w="1418"/>
      </w:tblGrid>
      <w:tr w:rsidR="00AC7B4A" w:rsidRPr="007F7259">
        <w:trPr>
          <w:trHeight w:val="1696"/>
        </w:trPr>
        <w:tc>
          <w:tcPr>
            <w:tcW w:w="1247" w:type="dxa"/>
          </w:tcPr>
          <w:p w:rsidR="00AC7B4A" w:rsidRPr="007F7259" w:rsidRDefault="00AC7B4A" w:rsidP="001F3D4E">
            <w:pPr>
              <w:jc w:val="center"/>
              <w:rPr>
                <w:b/>
                <w:bCs/>
              </w:rPr>
            </w:pPr>
          </w:p>
        </w:tc>
        <w:tc>
          <w:tcPr>
            <w:tcW w:w="6237" w:type="dxa"/>
          </w:tcPr>
          <w:p w:rsidR="00AC7B4A" w:rsidRDefault="00AC7B4A" w:rsidP="001F3D4E">
            <w:pPr>
              <w:pStyle w:val="Heading6"/>
              <w:tabs>
                <w:tab w:val="left" w:pos="0"/>
              </w:tabs>
              <w:rPr>
                <w:rFonts w:ascii="Times New Roman" w:hAnsi="Times New Roman" w:cs="Times New Roman"/>
                <w:i/>
                <w:iCs/>
              </w:rPr>
            </w:pPr>
          </w:p>
        </w:tc>
        <w:tc>
          <w:tcPr>
            <w:tcW w:w="1418" w:type="dxa"/>
          </w:tcPr>
          <w:p w:rsidR="00AC7B4A" w:rsidRPr="007F7259" w:rsidRDefault="00AC7B4A" w:rsidP="001F3D4E">
            <w:pPr>
              <w:jc w:val="center"/>
            </w:pPr>
          </w:p>
        </w:tc>
      </w:tr>
    </w:tbl>
    <w:p w:rsidR="00AC7B4A" w:rsidRPr="00656E58" w:rsidRDefault="00AC7B4A" w:rsidP="005D66B1">
      <w:pPr>
        <w:spacing w:after="0" w:line="240" w:lineRule="auto"/>
        <w:jc w:val="both"/>
        <w:rPr>
          <w:rFonts w:ascii="Times New Roman" w:hAnsi="Times New Roman" w:cs="Times New Roman"/>
          <w:sz w:val="24"/>
          <w:szCs w:val="24"/>
        </w:rPr>
      </w:pPr>
    </w:p>
    <w:sectPr w:rsidR="00AC7B4A" w:rsidRPr="00656E58" w:rsidSect="00EB7980">
      <w:headerReference w:type="default" r:id="rId7"/>
      <w:footerReference w:type="default" r:id="rId8"/>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4A" w:rsidRDefault="00AC7B4A" w:rsidP="00EB7980">
      <w:pPr>
        <w:spacing w:after="0" w:line="240" w:lineRule="auto"/>
      </w:pPr>
      <w:r>
        <w:separator/>
      </w:r>
    </w:p>
  </w:endnote>
  <w:endnote w:type="continuationSeparator" w:id="1">
    <w:p w:rsidR="00AC7B4A" w:rsidRDefault="00AC7B4A" w:rsidP="00EB7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right" w:tblpY="14018"/>
      <w:tblW w:w="0" w:type="auto"/>
      <w:tblLayout w:type="fixed"/>
      <w:tblCellMar>
        <w:left w:w="70" w:type="dxa"/>
        <w:right w:w="70" w:type="dxa"/>
      </w:tblCellMar>
      <w:tblLook w:val="0000"/>
    </w:tblPr>
    <w:tblGrid>
      <w:gridCol w:w="1247"/>
      <w:gridCol w:w="6237"/>
      <w:gridCol w:w="1418"/>
    </w:tblGrid>
    <w:tr w:rsidR="00AC7B4A" w:rsidRPr="007F7259">
      <w:trPr>
        <w:trHeight w:val="1696"/>
      </w:trPr>
      <w:tc>
        <w:tcPr>
          <w:tcW w:w="1247" w:type="dxa"/>
        </w:tcPr>
        <w:p w:rsidR="00AC7B4A" w:rsidRPr="007F7259" w:rsidRDefault="00AC7B4A" w:rsidP="001F3D4E">
          <w:pPr>
            <w:snapToGrid w:val="0"/>
            <w:jc w:val="center"/>
          </w:pPr>
        </w:p>
        <w:p w:rsidR="00AC7B4A" w:rsidRPr="007F7259" w:rsidRDefault="00AC7B4A" w:rsidP="001F3D4E">
          <w:pPr>
            <w:jc w:val="center"/>
            <w:rPr>
              <w:b/>
              <w:bCs/>
            </w:rPr>
          </w:pPr>
          <w:r w:rsidRPr="007F7259">
            <w:rPr>
              <w:rFonts w:eastAsia="Times New Roman" w:cs="Times New Roman"/>
            </w:rPr>
            <w:object w:dxaOrig="1188" w:dyaOrig="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64.5pt" o:ole="" filled="t">
                <v:fill color2="black"/>
                <v:imagedata r:id="rId1" o:title=""/>
              </v:shape>
              <o:OLEObject Type="Embed" ProgID="PBrush" ShapeID="_x0000_i1027" DrawAspect="Content" ObjectID="_1470736184" r:id="rId2"/>
            </w:object>
          </w:r>
        </w:p>
      </w:tc>
      <w:tc>
        <w:tcPr>
          <w:tcW w:w="6237" w:type="dxa"/>
        </w:tcPr>
        <w:p w:rsidR="00AC7B4A" w:rsidRPr="007F7259" w:rsidRDefault="00AC7B4A" w:rsidP="001F3D4E">
          <w:pPr>
            <w:snapToGrid w:val="0"/>
            <w:jc w:val="center"/>
            <w:rPr>
              <w:b/>
              <w:bCs/>
            </w:rPr>
          </w:pPr>
        </w:p>
        <w:p w:rsidR="00AC7B4A" w:rsidRPr="00FB2AFA" w:rsidRDefault="00AC7B4A" w:rsidP="001F3D4E">
          <w:pPr>
            <w:pStyle w:val="Header"/>
            <w:tabs>
              <w:tab w:val="clear" w:pos="9071"/>
              <w:tab w:val="center" w:pos="2880"/>
            </w:tabs>
            <w:spacing w:line="240" w:lineRule="auto"/>
            <w:jc w:val="center"/>
            <w:rPr>
              <w:b/>
              <w:bCs/>
              <w:sz w:val="24"/>
              <w:szCs w:val="24"/>
            </w:rPr>
          </w:pPr>
          <w:r w:rsidRPr="00FB2AFA">
            <w:rPr>
              <w:b/>
              <w:bCs/>
              <w:sz w:val="24"/>
              <w:szCs w:val="24"/>
            </w:rPr>
            <w:t>JÁSZ-NAGYKUN-SZOLNOK MEGYEI</w:t>
          </w:r>
        </w:p>
        <w:p w:rsidR="00AC7B4A" w:rsidRPr="00FB2AFA" w:rsidRDefault="00AC7B4A" w:rsidP="001F3D4E">
          <w:pPr>
            <w:pStyle w:val="Header"/>
            <w:tabs>
              <w:tab w:val="clear" w:pos="9071"/>
              <w:tab w:val="center" w:pos="2880"/>
            </w:tabs>
            <w:spacing w:line="240" w:lineRule="auto"/>
            <w:jc w:val="center"/>
            <w:rPr>
              <w:b/>
              <w:bCs/>
              <w:sz w:val="24"/>
              <w:szCs w:val="24"/>
            </w:rPr>
          </w:pPr>
          <w:r w:rsidRPr="00FB2AFA">
            <w:rPr>
              <w:b/>
              <w:bCs/>
              <w:sz w:val="24"/>
              <w:szCs w:val="24"/>
            </w:rPr>
            <w:t>RENDŐR-FŐKAPITÁNYSÁG</w:t>
          </w:r>
        </w:p>
        <w:p w:rsidR="00AC7B4A" w:rsidRPr="00FB2AFA" w:rsidRDefault="00AC7B4A" w:rsidP="001F3D4E">
          <w:pPr>
            <w:pStyle w:val="Header"/>
            <w:tabs>
              <w:tab w:val="clear" w:pos="9071"/>
              <w:tab w:val="center" w:pos="2880"/>
            </w:tabs>
            <w:spacing w:line="240" w:lineRule="auto"/>
            <w:jc w:val="center"/>
            <w:rPr>
              <w:b/>
              <w:bCs/>
              <w:sz w:val="24"/>
              <w:szCs w:val="24"/>
            </w:rPr>
          </w:pPr>
          <w:r w:rsidRPr="00FB2AFA">
            <w:rPr>
              <w:b/>
              <w:bCs/>
              <w:sz w:val="24"/>
              <w:szCs w:val="24"/>
            </w:rPr>
            <w:t>BŰNMEGELŐZÉSI OSZTÁLY</w:t>
          </w:r>
        </w:p>
        <w:p w:rsidR="00AC7B4A" w:rsidRPr="001F39B2" w:rsidRDefault="00AC7B4A" w:rsidP="001F3D4E">
          <w:pPr>
            <w:pStyle w:val="Header"/>
            <w:tabs>
              <w:tab w:val="clear" w:pos="9071"/>
            </w:tabs>
            <w:spacing w:line="240" w:lineRule="auto"/>
            <w:jc w:val="center"/>
            <w:rPr>
              <w:sz w:val="20"/>
              <w:szCs w:val="20"/>
            </w:rPr>
          </w:pPr>
          <w:r w:rsidRPr="001F39B2">
            <w:rPr>
              <w:sz w:val="20"/>
              <w:szCs w:val="20"/>
            </w:rPr>
            <w:t>5000 Szolnok, Baross G. út 39.</w:t>
          </w:r>
        </w:p>
        <w:p w:rsidR="00AC7B4A" w:rsidRDefault="00AC7B4A" w:rsidP="001F3D4E">
          <w:pPr>
            <w:pStyle w:val="Heading6"/>
            <w:tabs>
              <w:tab w:val="left" w:pos="0"/>
            </w:tabs>
            <w:rPr>
              <w:rFonts w:ascii="Times New Roman" w:hAnsi="Times New Roman" w:cs="Times New Roman"/>
              <w:i/>
              <w:iCs/>
            </w:rPr>
          </w:pPr>
          <w:r w:rsidRPr="001F39B2">
            <w:rPr>
              <w:rFonts w:ascii="Times New Roman" w:hAnsi="Times New Roman" w:cs="Times New Roman"/>
              <w:b w:val="0"/>
              <w:bCs w:val="0"/>
              <w:sz w:val="20"/>
              <w:szCs w:val="20"/>
            </w:rPr>
            <w:t>Telefonszám: 56/501-654, Fax: 56/501-600</w:t>
          </w:r>
        </w:p>
      </w:tc>
      <w:tc>
        <w:tcPr>
          <w:tcW w:w="1418" w:type="dxa"/>
        </w:tcPr>
        <w:p w:rsidR="00AC7B4A" w:rsidRPr="007F7259" w:rsidRDefault="00AC7B4A" w:rsidP="001F3D4E">
          <w:pPr>
            <w:snapToGrid w:val="0"/>
            <w:jc w:val="center"/>
            <w:rPr>
              <w:b/>
              <w:bCs/>
            </w:rPr>
          </w:pPr>
        </w:p>
        <w:p w:rsidR="00AC7B4A" w:rsidRPr="007F7259" w:rsidRDefault="00AC7B4A" w:rsidP="001F3D4E">
          <w:pPr>
            <w:jc w:val="center"/>
          </w:pPr>
          <w:r w:rsidRPr="007F7259">
            <w:rPr>
              <w:noProof/>
              <w:lang w:eastAsia="hu-HU"/>
            </w:rPr>
            <w:pict>
              <v:shape id="Kép 2" o:spid="_x0000_i1028" type="#_x0000_t75" style="width:63.75pt;height:63.75pt;visibility:visible" filled="t">
                <v:imagedata r:id="rId3" o:title=""/>
              </v:shape>
            </w:pict>
          </w:r>
        </w:p>
      </w:tc>
    </w:tr>
  </w:tbl>
  <w:p w:rsidR="00AC7B4A" w:rsidRDefault="00AC7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4A" w:rsidRDefault="00AC7B4A" w:rsidP="00EB7980">
      <w:pPr>
        <w:spacing w:after="0" w:line="240" w:lineRule="auto"/>
      </w:pPr>
      <w:r>
        <w:separator/>
      </w:r>
    </w:p>
  </w:footnote>
  <w:footnote w:type="continuationSeparator" w:id="1">
    <w:p w:rsidR="00AC7B4A" w:rsidRDefault="00AC7B4A" w:rsidP="00EB7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rsidP="00EB7980">
    <w:pPr>
      <w:pStyle w:val="BodyText"/>
    </w:pPr>
  </w:p>
  <w:p w:rsidR="00AC7B4A" w:rsidRDefault="00AC7B4A" w:rsidP="00EB7980">
    <w:r>
      <w:tab/>
    </w:r>
    <w:r>
      <w:rPr>
        <w:noProof/>
        <w:lang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0pt;margin-top:-36pt;width:117pt;height:36pt;z-index:251657728;mso-position-horizontal-relative:text;mso-position-vertical-relative:text">
          <v:fill color2="silver" rotate="t" focusposition=".5,.5" focussize="" focus="100%" type="gradient"/>
          <v:shadow color="#868686"/>
          <v:textpath style="font-family:&quot;Stencil&quot;;v-text-kern:t" trim="t" fitpath="t" string="ELBIR"/>
        </v:shape>
      </w:pict>
    </w:r>
    <w:r>
      <w:rPr>
        <w:noProof/>
        <w:lang w:eastAsia="hu-HU"/>
      </w:rPr>
      <w:pict>
        <v:shape id="_x0000_s2050" type="#_x0000_t136" style="position:absolute;margin-left:81pt;margin-top:20.75pt;width:274.35pt;height:11.25pt;z-index:251658752;mso-position-horizontal-relative:text;mso-position-vertical-relative:text" fillcolor="silver" stroked="f">
          <v:fill rotate="t" type="gradient"/>
          <v:shadow on="t" color="#4d4d4d" opacity="52429f" offset=",3pt"/>
          <v:textpath style="font-family:&quot;Arial Black&quot;;font-size:8pt;v-text-align:letter-justify;v-text-kern:t" trim="t" fitpath="t" string="Elektronikus Lakossági Bűnmegelőzési Információs Rendszer"/>
        </v:shape>
      </w:pict>
    </w: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s2051" type="#_x0000_t75" style="position:absolute;margin-left:0;margin-top:-54pt;width:453pt;height:87.75pt;z-index:-251659776;visibility:visible;mso-position-horizontal-relative:text;mso-position-vertical-relative:text">
          <v:imagedata r:id="rId1" o:title=""/>
        </v:shape>
      </w:pict>
    </w:r>
  </w:p>
  <w:p w:rsidR="00AC7B4A" w:rsidRDefault="00AC7B4A" w:rsidP="00EB7980">
    <w:pPr>
      <w:spacing w:after="0" w:line="240" w:lineRule="auto"/>
      <w:rPr>
        <w:rFonts w:ascii="Times New Roman" w:hAnsi="Times New Roman" w:cs="Times New Roman"/>
        <w:b/>
        <w:bCs/>
        <w:sz w:val="24"/>
        <w:szCs w:val="24"/>
      </w:rPr>
    </w:pPr>
  </w:p>
  <w:p w:rsidR="00AC7B4A" w:rsidRDefault="00AC7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60F2"/>
    <w:multiLevelType w:val="hybridMultilevel"/>
    <w:tmpl w:val="745A1D44"/>
    <w:lvl w:ilvl="0" w:tplc="3928186E">
      <w:start w:val="1"/>
      <w:numFmt w:val="bullet"/>
      <w:lvlText w:val=""/>
      <w:lvlJc w:val="left"/>
      <w:pPr>
        <w:tabs>
          <w:tab w:val="num" w:pos="720"/>
        </w:tabs>
        <w:ind w:left="720" w:hanging="360"/>
      </w:pPr>
      <w:rPr>
        <w:rFonts w:ascii="Wingdings" w:hAnsi="Wingdings" w:cs="Wingdings" w:hint="default"/>
      </w:rPr>
    </w:lvl>
    <w:lvl w:ilvl="1" w:tplc="8BD27B5E">
      <w:start w:val="1"/>
      <w:numFmt w:val="bullet"/>
      <w:lvlText w:val=""/>
      <w:lvlJc w:val="left"/>
      <w:pPr>
        <w:tabs>
          <w:tab w:val="num" w:pos="1440"/>
        </w:tabs>
        <w:ind w:left="1440" w:hanging="360"/>
      </w:pPr>
      <w:rPr>
        <w:rFonts w:ascii="Wingdings" w:hAnsi="Wingdings" w:cs="Wingdings" w:hint="default"/>
      </w:rPr>
    </w:lvl>
    <w:lvl w:ilvl="2" w:tplc="3B268816">
      <w:start w:val="1"/>
      <w:numFmt w:val="bullet"/>
      <w:lvlText w:val=""/>
      <w:lvlJc w:val="left"/>
      <w:pPr>
        <w:tabs>
          <w:tab w:val="num" w:pos="2160"/>
        </w:tabs>
        <w:ind w:left="2160" w:hanging="360"/>
      </w:pPr>
      <w:rPr>
        <w:rFonts w:ascii="Wingdings" w:hAnsi="Wingdings" w:cs="Wingdings" w:hint="default"/>
      </w:rPr>
    </w:lvl>
    <w:lvl w:ilvl="3" w:tplc="50F4FFA8">
      <w:start w:val="1"/>
      <w:numFmt w:val="bullet"/>
      <w:lvlText w:val=""/>
      <w:lvlJc w:val="left"/>
      <w:pPr>
        <w:tabs>
          <w:tab w:val="num" w:pos="2880"/>
        </w:tabs>
        <w:ind w:left="2880" w:hanging="360"/>
      </w:pPr>
      <w:rPr>
        <w:rFonts w:ascii="Wingdings" w:hAnsi="Wingdings" w:cs="Wingdings" w:hint="default"/>
      </w:rPr>
    </w:lvl>
    <w:lvl w:ilvl="4" w:tplc="8B78E676">
      <w:start w:val="1"/>
      <w:numFmt w:val="bullet"/>
      <w:lvlText w:val=""/>
      <w:lvlJc w:val="left"/>
      <w:pPr>
        <w:tabs>
          <w:tab w:val="num" w:pos="3600"/>
        </w:tabs>
        <w:ind w:left="3600" w:hanging="360"/>
      </w:pPr>
      <w:rPr>
        <w:rFonts w:ascii="Wingdings" w:hAnsi="Wingdings" w:cs="Wingdings" w:hint="default"/>
      </w:rPr>
    </w:lvl>
    <w:lvl w:ilvl="5" w:tplc="C6B477F8">
      <w:start w:val="1"/>
      <w:numFmt w:val="bullet"/>
      <w:lvlText w:val=""/>
      <w:lvlJc w:val="left"/>
      <w:pPr>
        <w:tabs>
          <w:tab w:val="num" w:pos="4320"/>
        </w:tabs>
        <w:ind w:left="4320" w:hanging="360"/>
      </w:pPr>
      <w:rPr>
        <w:rFonts w:ascii="Wingdings" w:hAnsi="Wingdings" w:cs="Wingdings" w:hint="default"/>
      </w:rPr>
    </w:lvl>
    <w:lvl w:ilvl="6" w:tplc="D38E788E">
      <w:start w:val="1"/>
      <w:numFmt w:val="bullet"/>
      <w:lvlText w:val=""/>
      <w:lvlJc w:val="left"/>
      <w:pPr>
        <w:tabs>
          <w:tab w:val="num" w:pos="5040"/>
        </w:tabs>
        <w:ind w:left="5040" w:hanging="360"/>
      </w:pPr>
      <w:rPr>
        <w:rFonts w:ascii="Wingdings" w:hAnsi="Wingdings" w:cs="Wingdings" w:hint="default"/>
      </w:rPr>
    </w:lvl>
    <w:lvl w:ilvl="7" w:tplc="3DA8AB1E">
      <w:start w:val="1"/>
      <w:numFmt w:val="bullet"/>
      <w:lvlText w:val=""/>
      <w:lvlJc w:val="left"/>
      <w:pPr>
        <w:tabs>
          <w:tab w:val="num" w:pos="5760"/>
        </w:tabs>
        <w:ind w:left="5760" w:hanging="360"/>
      </w:pPr>
      <w:rPr>
        <w:rFonts w:ascii="Wingdings" w:hAnsi="Wingdings" w:cs="Wingdings" w:hint="default"/>
      </w:rPr>
    </w:lvl>
    <w:lvl w:ilvl="8" w:tplc="4EA69716">
      <w:start w:val="1"/>
      <w:numFmt w:val="bullet"/>
      <w:lvlText w:val=""/>
      <w:lvlJc w:val="left"/>
      <w:pPr>
        <w:tabs>
          <w:tab w:val="num" w:pos="6480"/>
        </w:tabs>
        <w:ind w:left="6480" w:hanging="360"/>
      </w:pPr>
      <w:rPr>
        <w:rFonts w:ascii="Wingdings" w:hAnsi="Wingdings" w:cs="Wingdings" w:hint="default"/>
      </w:rPr>
    </w:lvl>
  </w:abstractNum>
  <w:abstractNum w:abstractNumId="1">
    <w:nsid w:val="7A7E06D8"/>
    <w:multiLevelType w:val="hybridMultilevel"/>
    <w:tmpl w:val="63006022"/>
    <w:lvl w:ilvl="0" w:tplc="7EC24692">
      <w:start w:val="1"/>
      <w:numFmt w:val="bullet"/>
      <w:lvlText w:val=""/>
      <w:lvlJc w:val="left"/>
      <w:pPr>
        <w:tabs>
          <w:tab w:val="num" w:pos="720"/>
        </w:tabs>
        <w:ind w:left="720" w:hanging="360"/>
      </w:pPr>
      <w:rPr>
        <w:rFonts w:ascii="Wingdings" w:hAnsi="Wingdings" w:cs="Wingdings" w:hint="default"/>
      </w:rPr>
    </w:lvl>
    <w:lvl w:ilvl="1" w:tplc="D952BF30">
      <w:start w:val="1"/>
      <w:numFmt w:val="bullet"/>
      <w:lvlText w:val=""/>
      <w:lvlJc w:val="left"/>
      <w:pPr>
        <w:tabs>
          <w:tab w:val="num" w:pos="1440"/>
        </w:tabs>
        <w:ind w:left="1440" w:hanging="360"/>
      </w:pPr>
      <w:rPr>
        <w:rFonts w:ascii="Wingdings" w:hAnsi="Wingdings" w:cs="Wingdings" w:hint="default"/>
      </w:rPr>
    </w:lvl>
    <w:lvl w:ilvl="2" w:tplc="46FA44E0">
      <w:start w:val="1"/>
      <w:numFmt w:val="bullet"/>
      <w:lvlText w:val=""/>
      <w:lvlJc w:val="left"/>
      <w:pPr>
        <w:tabs>
          <w:tab w:val="num" w:pos="2160"/>
        </w:tabs>
        <w:ind w:left="2160" w:hanging="360"/>
      </w:pPr>
      <w:rPr>
        <w:rFonts w:ascii="Wingdings" w:hAnsi="Wingdings" w:cs="Wingdings" w:hint="default"/>
      </w:rPr>
    </w:lvl>
    <w:lvl w:ilvl="3" w:tplc="A3080024">
      <w:start w:val="1"/>
      <w:numFmt w:val="bullet"/>
      <w:lvlText w:val=""/>
      <w:lvlJc w:val="left"/>
      <w:pPr>
        <w:tabs>
          <w:tab w:val="num" w:pos="2880"/>
        </w:tabs>
        <w:ind w:left="2880" w:hanging="360"/>
      </w:pPr>
      <w:rPr>
        <w:rFonts w:ascii="Wingdings" w:hAnsi="Wingdings" w:cs="Wingdings" w:hint="default"/>
      </w:rPr>
    </w:lvl>
    <w:lvl w:ilvl="4" w:tplc="E6D05C24">
      <w:start w:val="1"/>
      <w:numFmt w:val="bullet"/>
      <w:lvlText w:val=""/>
      <w:lvlJc w:val="left"/>
      <w:pPr>
        <w:tabs>
          <w:tab w:val="num" w:pos="3600"/>
        </w:tabs>
        <w:ind w:left="3600" w:hanging="360"/>
      </w:pPr>
      <w:rPr>
        <w:rFonts w:ascii="Wingdings" w:hAnsi="Wingdings" w:cs="Wingdings" w:hint="default"/>
      </w:rPr>
    </w:lvl>
    <w:lvl w:ilvl="5" w:tplc="457864DE">
      <w:start w:val="1"/>
      <w:numFmt w:val="bullet"/>
      <w:lvlText w:val=""/>
      <w:lvlJc w:val="left"/>
      <w:pPr>
        <w:tabs>
          <w:tab w:val="num" w:pos="4320"/>
        </w:tabs>
        <w:ind w:left="4320" w:hanging="360"/>
      </w:pPr>
      <w:rPr>
        <w:rFonts w:ascii="Wingdings" w:hAnsi="Wingdings" w:cs="Wingdings" w:hint="default"/>
      </w:rPr>
    </w:lvl>
    <w:lvl w:ilvl="6" w:tplc="2D600D44">
      <w:start w:val="1"/>
      <w:numFmt w:val="bullet"/>
      <w:lvlText w:val=""/>
      <w:lvlJc w:val="left"/>
      <w:pPr>
        <w:tabs>
          <w:tab w:val="num" w:pos="5040"/>
        </w:tabs>
        <w:ind w:left="5040" w:hanging="360"/>
      </w:pPr>
      <w:rPr>
        <w:rFonts w:ascii="Wingdings" w:hAnsi="Wingdings" w:cs="Wingdings" w:hint="default"/>
      </w:rPr>
    </w:lvl>
    <w:lvl w:ilvl="7" w:tplc="3280AE7C">
      <w:start w:val="1"/>
      <w:numFmt w:val="bullet"/>
      <w:lvlText w:val=""/>
      <w:lvlJc w:val="left"/>
      <w:pPr>
        <w:tabs>
          <w:tab w:val="num" w:pos="5760"/>
        </w:tabs>
        <w:ind w:left="5760" w:hanging="360"/>
      </w:pPr>
      <w:rPr>
        <w:rFonts w:ascii="Wingdings" w:hAnsi="Wingdings" w:cs="Wingdings" w:hint="default"/>
      </w:rPr>
    </w:lvl>
    <w:lvl w:ilvl="8" w:tplc="417E150A">
      <w:start w:val="1"/>
      <w:numFmt w:val="bullet"/>
      <w:lvlText w:val=""/>
      <w:lvlJc w:val="left"/>
      <w:pPr>
        <w:tabs>
          <w:tab w:val="num" w:pos="6480"/>
        </w:tabs>
        <w:ind w:left="6480" w:hanging="360"/>
      </w:pPr>
      <w:rPr>
        <w:rFonts w:ascii="Wingdings" w:hAnsi="Wingdings" w:cs="Wingdings" w:hint="default"/>
      </w:rPr>
    </w:lvl>
  </w:abstractNum>
  <w:abstractNum w:abstractNumId="2">
    <w:nsid w:val="7BEB32C6"/>
    <w:multiLevelType w:val="multilevel"/>
    <w:tmpl w:val="05AE63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E58"/>
    <w:rsid w:val="00000B75"/>
    <w:rsid w:val="00033961"/>
    <w:rsid w:val="00063825"/>
    <w:rsid w:val="00070E33"/>
    <w:rsid w:val="000A3A27"/>
    <w:rsid w:val="00101BAA"/>
    <w:rsid w:val="00157F48"/>
    <w:rsid w:val="00164C9E"/>
    <w:rsid w:val="001F39B2"/>
    <w:rsid w:val="001F3D4E"/>
    <w:rsid w:val="002D7F84"/>
    <w:rsid w:val="005B643E"/>
    <w:rsid w:val="005D66B1"/>
    <w:rsid w:val="00656E58"/>
    <w:rsid w:val="00736190"/>
    <w:rsid w:val="007F7259"/>
    <w:rsid w:val="008F5E34"/>
    <w:rsid w:val="00AC7B4A"/>
    <w:rsid w:val="00B90016"/>
    <w:rsid w:val="00BA7DE7"/>
    <w:rsid w:val="00BF2ED1"/>
    <w:rsid w:val="00BF57DF"/>
    <w:rsid w:val="00D42206"/>
    <w:rsid w:val="00EB7980"/>
    <w:rsid w:val="00FB13DF"/>
    <w:rsid w:val="00FB2AFA"/>
    <w:rsid w:val="00FE02A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75"/>
    <w:pPr>
      <w:spacing w:after="200" w:line="276" w:lineRule="auto"/>
    </w:pPr>
    <w:rPr>
      <w:rFonts w:cs="Calibri"/>
      <w:lang w:eastAsia="en-US"/>
    </w:rPr>
  </w:style>
  <w:style w:type="paragraph" w:styleId="Heading6">
    <w:name w:val="heading 6"/>
    <w:basedOn w:val="Normal"/>
    <w:next w:val="Normal"/>
    <w:link w:val="Heading6Char"/>
    <w:uiPriority w:val="99"/>
    <w:qFormat/>
    <w:rsid w:val="00EB7980"/>
    <w:pPr>
      <w:keepNext/>
      <w:spacing w:after="0" w:line="240" w:lineRule="auto"/>
      <w:jc w:val="center"/>
      <w:outlineLvl w:val="5"/>
    </w:pPr>
    <w:rPr>
      <w:rFonts w:ascii="Bookman Old Style" w:eastAsia="Times New Roman" w:hAnsi="Bookman Old Style" w:cs="Bookman Old Style"/>
      <w:b/>
      <w:bCs/>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B7980"/>
    <w:rPr>
      <w:rFonts w:ascii="Bookman Old Style" w:hAnsi="Bookman Old Style" w:cs="Bookman Old Style"/>
      <w:b/>
      <w:bCs/>
      <w:sz w:val="24"/>
      <w:szCs w:val="24"/>
      <w:lang w:eastAsia="hu-HU"/>
    </w:rPr>
  </w:style>
  <w:style w:type="paragraph" w:styleId="NormalWeb">
    <w:name w:val="Normal (Web)"/>
    <w:basedOn w:val="Normal"/>
    <w:uiPriority w:val="99"/>
    <w:rsid w:val="00164C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99"/>
    <w:qFormat/>
    <w:rsid w:val="00164C9E"/>
    <w:rPr>
      <w:b/>
      <w:bCs/>
    </w:rPr>
  </w:style>
  <w:style w:type="paragraph" w:styleId="BodyText">
    <w:name w:val="Body Text"/>
    <w:basedOn w:val="Normal"/>
    <w:link w:val="BodyTextChar"/>
    <w:uiPriority w:val="99"/>
    <w:rsid w:val="00EB7980"/>
    <w:pPr>
      <w:spacing w:after="0" w:line="240" w:lineRule="auto"/>
      <w:jc w:val="both"/>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locked/>
    <w:rsid w:val="00EB7980"/>
    <w:rPr>
      <w:rFonts w:ascii="Times New Roman" w:hAnsi="Times New Roman" w:cs="Times New Roman"/>
      <w:sz w:val="24"/>
      <w:szCs w:val="24"/>
      <w:lang w:eastAsia="hu-HU"/>
    </w:rPr>
  </w:style>
  <w:style w:type="paragraph" w:styleId="Header">
    <w:name w:val="header"/>
    <w:basedOn w:val="Normal"/>
    <w:link w:val="HeaderChar"/>
    <w:uiPriority w:val="99"/>
    <w:rsid w:val="00EB7980"/>
    <w:pPr>
      <w:widowControl w:val="0"/>
      <w:tabs>
        <w:tab w:val="center" w:pos="4819"/>
        <w:tab w:val="right" w:pos="9071"/>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6"/>
      <w:lang w:eastAsia="hu-HU"/>
    </w:rPr>
  </w:style>
  <w:style w:type="character" w:customStyle="1" w:styleId="HeaderChar">
    <w:name w:val="Header Char"/>
    <w:basedOn w:val="DefaultParagraphFont"/>
    <w:link w:val="Header"/>
    <w:uiPriority w:val="99"/>
    <w:locked/>
    <w:rsid w:val="00EB7980"/>
    <w:rPr>
      <w:rFonts w:ascii="Times New Roman" w:hAnsi="Times New Roman" w:cs="Times New Roman"/>
      <w:sz w:val="20"/>
      <w:szCs w:val="20"/>
      <w:lang w:eastAsia="hu-HU"/>
    </w:rPr>
  </w:style>
  <w:style w:type="paragraph" w:styleId="BalloonText">
    <w:name w:val="Balloon Text"/>
    <w:basedOn w:val="Normal"/>
    <w:link w:val="BalloonTextChar"/>
    <w:uiPriority w:val="99"/>
    <w:semiHidden/>
    <w:rsid w:val="00EB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980"/>
    <w:rPr>
      <w:rFonts w:ascii="Tahoma" w:hAnsi="Tahoma" w:cs="Tahoma"/>
      <w:sz w:val="16"/>
      <w:szCs w:val="16"/>
    </w:rPr>
  </w:style>
  <w:style w:type="paragraph" w:styleId="Footer">
    <w:name w:val="footer"/>
    <w:basedOn w:val="Normal"/>
    <w:link w:val="FooterChar"/>
    <w:uiPriority w:val="99"/>
    <w:semiHidden/>
    <w:rsid w:val="00EB798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B7980"/>
  </w:style>
</w:styles>
</file>

<file path=word/webSettings.xml><?xml version="1.0" encoding="utf-8"?>
<w:webSettings xmlns:r="http://schemas.openxmlformats.org/officeDocument/2006/relationships" xmlns:w="http://schemas.openxmlformats.org/wordprocessingml/2006/main">
  <w:divs>
    <w:div w:id="1154492878">
      <w:marLeft w:val="0"/>
      <w:marRight w:val="0"/>
      <w:marTop w:val="0"/>
      <w:marBottom w:val="0"/>
      <w:divBdr>
        <w:top w:val="none" w:sz="0" w:space="0" w:color="auto"/>
        <w:left w:val="none" w:sz="0" w:space="0" w:color="auto"/>
        <w:bottom w:val="none" w:sz="0" w:space="0" w:color="auto"/>
        <w:right w:val="none" w:sz="0" w:space="0" w:color="auto"/>
      </w:divBdr>
      <w:divsChild>
        <w:div w:id="1154492881">
          <w:marLeft w:val="547"/>
          <w:marRight w:val="0"/>
          <w:marTop w:val="115"/>
          <w:marBottom w:val="0"/>
          <w:divBdr>
            <w:top w:val="none" w:sz="0" w:space="0" w:color="auto"/>
            <w:left w:val="none" w:sz="0" w:space="0" w:color="auto"/>
            <w:bottom w:val="none" w:sz="0" w:space="0" w:color="auto"/>
            <w:right w:val="none" w:sz="0" w:space="0" w:color="auto"/>
          </w:divBdr>
        </w:div>
      </w:divsChild>
    </w:div>
    <w:div w:id="1154492880">
      <w:marLeft w:val="0"/>
      <w:marRight w:val="0"/>
      <w:marTop w:val="0"/>
      <w:marBottom w:val="0"/>
      <w:divBdr>
        <w:top w:val="none" w:sz="0" w:space="0" w:color="auto"/>
        <w:left w:val="none" w:sz="0" w:space="0" w:color="auto"/>
        <w:bottom w:val="none" w:sz="0" w:space="0" w:color="auto"/>
        <w:right w:val="none" w:sz="0" w:space="0" w:color="auto"/>
      </w:divBdr>
    </w:div>
    <w:div w:id="1154492882">
      <w:marLeft w:val="0"/>
      <w:marRight w:val="0"/>
      <w:marTop w:val="0"/>
      <w:marBottom w:val="0"/>
      <w:divBdr>
        <w:top w:val="none" w:sz="0" w:space="0" w:color="auto"/>
        <w:left w:val="none" w:sz="0" w:space="0" w:color="auto"/>
        <w:bottom w:val="none" w:sz="0" w:space="0" w:color="auto"/>
        <w:right w:val="none" w:sz="0" w:space="0" w:color="auto"/>
      </w:divBdr>
      <w:divsChild>
        <w:div w:id="11544928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437</Words>
  <Characters>3020</Characters>
  <Application>Microsoft Office Outlook</Application>
  <DocSecurity>0</DocSecurity>
  <Lines>0</Lines>
  <Paragraphs>0</Paragraphs>
  <ScaleCrop>false</ScaleCrop>
  <Company>WXPEE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Trükkös csalások</dc:title>
  <dc:subject/>
  <dc:creator>MRFK</dc:creator>
  <cp:keywords/>
  <dc:description/>
  <cp:lastModifiedBy>user</cp:lastModifiedBy>
  <cp:revision>2</cp:revision>
  <dcterms:created xsi:type="dcterms:W3CDTF">2014-08-28T11:03:00Z</dcterms:created>
  <dcterms:modified xsi:type="dcterms:W3CDTF">2014-08-28T11:03:00Z</dcterms:modified>
</cp:coreProperties>
</file>